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8EC8" w14:textId="77777777" w:rsidR="00C15B7B" w:rsidRDefault="00C15B7B" w:rsidP="00C15B7B">
      <w:pPr>
        <w:pStyle w:val="NormaleWeb"/>
        <w:spacing w:before="60" w:beforeAutospacing="0" w:after="60"/>
        <w:jc w:val="center"/>
      </w:pPr>
      <w:r>
        <w:rPr>
          <w:rStyle w:val="Enfasigrassetto"/>
          <w:rFonts w:ascii="Verdana" w:hAnsi="Verdana"/>
        </w:rPr>
        <w:t>Anticorruzione - Misure prevenzione e monitoraggio - Obiettivi, Tempi, Responsabili</w:t>
      </w:r>
    </w:p>
    <w:p w14:paraId="72DF4739" w14:textId="77777777" w:rsidR="00C15B7B" w:rsidRDefault="00C15B7B" w:rsidP="00C15B7B">
      <w:pPr>
        <w:pStyle w:val="NormaleWeb"/>
        <w:spacing w:before="60" w:beforeAutospacing="0" w:after="60"/>
        <w:jc w:val="center"/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690"/>
        <w:gridCol w:w="2420"/>
        <w:gridCol w:w="1934"/>
      </w:tblGrid>
      <w:tr w:rsidR="00C15B7B" w14:paraId="6FC1F690" w14:textId="7777777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7ABC5B3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Misure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2704B44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Obbiettivi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7A8523D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Tempi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60BDE33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Responsabili</w:t>
            </w:r>
          </w:p>
        </w:tc>
      </w:tr>
      <w:tr w:rsidR="00C15B7B" w14:paraId="63445DD3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E6B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D381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397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39BF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Tutto il personale</w:t>
            </w:r>
          </w:p>
        </w:tc>
      </w:tr>
      <w:tr w:rsidR="00C15B7B" w14:paraId="1FE83103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0D05FD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Composizione delle commissioni di concorso con criteri predeterminati e 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4F97C1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219848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7FDD52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02587BB1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CF7C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9CC1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009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D0D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7F2B1497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78DDAC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autocertificazioni ex DPR 445/2000 per 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80E6427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B24F992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Anno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48721D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31974FE8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1E80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Definizione di 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3D0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1E42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A5EE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4365EDD0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4E1538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Dichiarazioni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inconferibilità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34DDFCC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D8F5DB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00B0FB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Commissari</w:t>
            </w:r>
          </w:p>
        </w:tc>
      </w:tr>
      <w:tr w:rsidR="00C15B7B" w14:paraId="369CECEF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12FB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Distinzione tra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36D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2BF4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F28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0A8787C8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D3A51E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1651D42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F2016A4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D1144C2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1FE3B412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AF7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7C247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0AC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428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08295B8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D7FE28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Limitazione libertà negoziale dipendente pubblico, dopo la cessazione del rapporto di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E21C2D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03C605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7489FD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03743504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B15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Livello minimo 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74C84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207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E78F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 procedimento</w:t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C15B7B" w14:paraId="76B555BB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C22897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dei termini di conclusione 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3FF3CE4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1CFE14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F03252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0FDA15B9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DDD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98B8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973C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A807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 procedimento</w:t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C15B7B" w14:paraId="7780D39C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C80136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8743A6C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DF1EDF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543076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Commissari</w:t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  <w:t>Responsabile del procedimento</w:t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C15B7B" w14:paraId="3D633FBD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300E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69A3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63A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13E7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406CF357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390FFB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comunale Sistema Integrato di interventi e servizi sociali, 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CADEE77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7A1F17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AB86E5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697D5DDD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0293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2B2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6C2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81C9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610C1DAA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986CA0C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301D94C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8F9EF2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758B45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0CD0E6EF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E05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Ricorso a CONSIP e MEPA per acquisizioni di forniture e servizi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sottosoglia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D64C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0648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BCC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 procedimento</w:t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</w:r>
            <w:r>
              <w:rPr>
                <w:rFonts w:ascii="Verdana" w:eastAsia="Times New Roman" w:hAnsi="Verdana"/>
                <w:sz w:val="11"/>
                <w:szCs w:val="11"/>
              </w:rPr>
              <w:br/>
              <w:t>Responsabile dell'unità organizzativa</w:t>
            </w:r>
          </w:p>
        </w:tc>
      </w:tr>
      <w:tr w:rsidR="00C15B7B" w14:paraId="0E4C9350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53805D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145BB1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B281A7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C8CBD7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2CE5655B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C0FD2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C82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4F7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Immediata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73C6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0D7B51E0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76E2C65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8AA24D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2531EC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9D14CC8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4E866E0F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0C13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10F5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6EEA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D3E9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6A18D9E3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6391B6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7DE069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BB03244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All'atto dell'adozione del relativo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provedimento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18518E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Responsabile dell'unità organizzativa</w:t>
            </w:r>
          </w:p>
        </w:tc>
      </w:tr>
      <w:tr w:rsidR="00C15B7B" w14:paraId="2C701E3C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CB5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Tutela del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whistleblowing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54AF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97E3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7D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32D81B8D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444BFC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lastRenderedPageBreak/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C7F4423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965C7AE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0AA5DAA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77D521F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AD11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2B8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EFC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6F70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C15B7B" w14:paraId="12C1B2B6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684A106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922481B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3352759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9335E9F" w14:textId="77777777" w:rsidR="00C15B7B" w:rsidRDefault="00C15B7B" w:rsidP="00C15B7B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</w:tbl>
    <w:p w14:paraId="2BF1A565" w14:textId="77777777" w:rsidR="00C15B7B" w:rsidRDefault="00C15B7B" w:rsidP="00C15B7B">
      <w:pPr>
        <w:spacing w:before="60" w:after="60" w:line="240" w:lineRule="auto"/>
        <w:rPr>
          <w:rFonts w:eastAsia="Times New Roman"/>
        </w:rPr>
      </w:pPr>
    </w:p>
    <w:p w14:paraId="0F9E6B57" w14:textId="77777777" w:rsidR="001D079E" w:rsidRPr="007D0DBC" w:rsidRDefault="001D079E" w:rsidP="00C15B7B">
      <w:pPr>
        <w:spacing w:before="60" w:after="60" w:line="240" w:lineRule="auto"/>
        <w:jc w:val="both"/>
        <w:rPr>
          <w:rFonts w:ascii="Verdana" w:hAnsi="Verdana"/>
          <w:sz w:val="18"/>
        </w:rPr>
      </w:pPr>
    </w:p>
    <w:sectPr w:rsidR="001D079E" w:rsidRPr="007D0DBC" w:rsidSect="00C00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9" w:right="851" w:bottom="851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F10C" w14:textId="77777777" w:rsidR="00771DF1" w:rsidRDefault="00771DF1" w:rsidP="007D0DBC">
      <w:pPr>
        <w:spacing w:after="0" w:line="240" w:lineRule="auto"/>
      </w:pPr>
      <w:r>
        <w:separator/>
      </w:r>
    </w:p>
  </w:endnote>
  <w:endnote w:type="continuationSeparator" w:id="0">
    <w:p w14:paraId="109B7CAF" w14:textId="77777777" w:rsidR="00771DF1" w:rsidRDefault="00771DF1" w:rsidP="007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D9D" w14:textId="77777777" w:rsidR="009E2A97" w:rsidRDefault="009E2A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95C4" w14:textId="3B36A2BB" w:rsidR="007D0DBC" w:rsidRPr="007D0DBC" w:rsidRDefault="007D0DBC" w:rsidP="007D0DBC">
    <w:pPr>
      <w:pStyle w:val="Pidipagina"/>
      <w:jc w:val="center"/>
      <w:rPr>
        <w:rFonts w:ascii="Verdana" w:hAnsi="Verdana"/>
        <w:sz w:val="18"/>
        <w:szCs w:val="18"/>
      </w:rPr>
    </w:pPr>
    <w:r w:rsidRPr="007D0DBC">
      <w:rPr>
        <w:rFonts w:ascii="Verdana" w:hAnsi="Verdana"/>
        <w:sz w:val="18"/>
        <w:szCs w:val="18"/>
      </w:rPr>
      <w:t xml:space="preserve">Pagina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PAGE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9E2A97">
      <w:rPr>
        <w:rFonts w:ascii="Verdana" w:hAnsi="Verdana"/>
        <w:noProof/>
        <w:sz w:val="18"/>
        <w:szCs w:val="18"/>
      </w:rPr>
      <w:t>1</w:t>
    </w:r>
    <w:r w:rsidRPr="007D0DBC">
      <w:rPr>
        <w:rFonts w:ascii="Verdana" w:hAnsi="Verdana"/>
        <w:sz w:val="18"/>
        <w:szCs w:val="18"/>
      </w:rPr>
      <w:fldChar w:fldCharType="end"/>
    </w:r>
    <w:r w:rsidRPr="007D0DBC">
      <w:rPr>
        <w:rFonts w:ascii="Verdana" w:hAnsi="Verdana"/>
        <w:sz w:val="18"/>
        <w:szCs w:val="18"/>
      </w:rPr>
      <w:t xml:space="preserve"> di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NUMPAGES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9E2A97">
      <w:rPr>
        <w:rFonts w:ascii="Verdana" w:hAnsi="Verdana"/>
        <w:noProof/>
        <w:sz w:val="18"/>
        <w:szCs w:val="18"/>
      </w:rPr>
      <w:t>2</w:t>
    </w:r>
    <w:r w:rsidRPr="007D0DBC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333D" w14:textId="77777777" w:rsidR="009E2A97" w:rsidRDefault="009E2A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380A" w14:textId="77777777" w:rsidR="00771DF1" w:rsidRDefault="00771DF1" w:rsidP="007D0DBC">
      <w:pPr>
        <w:spacing w:after="0" w:line="240" w:lineRule="auto"/>
      </w:pPr>
      <w:r>
        <w:separator/>
      </w:r>
    </w:p>
  </w:footnote>
  <w:footnote w:type="continuationSeparator" w:id="0">
    <w:p w14:paraId="6CFE46D6" w14:textId="77777777" w:rsidR="00771DF1" w:rsidRDefault="00771DF1" w:rsidP="007D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466B" w14:textId="77777777" w:rsidR="009E2A97" w:rsidRDefault="009E2A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7"/>
      <w:gridCol w:w="7410"/>
    </w:tblGrid>
    <w:tr w:rsidR="009E2A97" w:rsidRPr="009E2A97" w14:paraId="1C12E57A" w14:textId="77777777" w:rsidTr="00FC037B">
      <w:tc>
        <w:tcPr>
          <w:tcW w:w="2447" w:type="dxa"/>
        </w:tcPr>
        <w:p w14:paraId="70D36C82" w14:textId="2FC1AB51" w:rsidR="009E2A97" w:rsidRPr="009E2A97" w:rsidRDefault="009E2A97" w:rsidP="009E2A97">
          <w:pPr>
            <w:suppressAutoHyphens/>
            <w:spacing w:after="0" w:line="240" w:lineRule="auto"/>
            <w:ind w:left="585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  <w:r w:rsidRPr="009E2A97">
            <w:rPr>
              <w:rFonts w:ascii="Tahoma" w:eastAsia="Times New Roman" w:hAnsi="Tahoma" w:cs="Tahoma"/>
              <w:noProof/>
              <w:sz w:val="60"/>
              <w:szCs w:val="18"/>
              <w:lang w:eastAsia="it-IT"/>
            </w:rPr>
            <w:drawing>
              <wp:inline distT="0" distB="0" distL="0" distR="0" wp14:anchorId="44CFBEB1" wp14:editId="756145DA">
                <wp:extent cx="952500" cy="1019175"/>
                <wp:effectExtent l="0" t="0" r="0" b="9525"/>
                <wp:docPr id="1" name="Immagine 1" descr="stemmaC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</w:tcPr>
        <w:p w14:paraId="79F699C1" w14:textId="77777777" w:rsidR="009E2A97" w:rsidRPr="009E2A97" w:rsidRDefault="009E2A97" w:rsidP="009E2A97">
          <w:pPr>
            <w:suppressAutoHyphens/>
            <w:spacing w:after="0" w:line="240" w:lineRule="auto"/>
            <w:ind w:left="-497"/>
            <w:jc w:val="center"/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</w:pPr>
          <w:r w:rsidRPr="009E2A97"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  <w:t>COMUNE di CEVO</w:t>
          </w:r>
        </w:p>
        <w:p w14:paraId="04757BED" w14:textId="77777777" w:rsidR="009E2A97" w:rsidRPr="009E2A97" w:rsidRDefault="009E2A97" w:rsidP="009E2A97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</w:pPr>
          <w:r w:rsidRPr="009E2A97"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  <w:t>(Provincia di Brescia)</w:t>
          </w:r>
        </w:p>
        <w:p w14:paraId="2A1FDB7C" w14:textId="77777777" w:rsidR="009E2A97" w:rsidRPr="009E2A97" w:rsidRDefault="009E2A97" w:rsidP="009E2A97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</w:p>
        <w:p w14:paraId="2333FA37" w14:textId="77777777" w:rsidR="009E2A97" w:rsidRPr="009E2A97" w:rsidRDefault="009E2A97" w:rsidP="009E2A97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/>
              <w:sz w:val="28"/>
              <w:szCs w:val="18"/>
              <w:lang w:eastAsia="ar-SA"/>
            </w:rPr>
          </w:pPr>
        </w:p>
      </w:tc>
    </w:tr>
    <w:tr w:rsidR="009E2A97" w:rsidRPr="009E2A97" w14:paraId="7A03B0F0" w14:textId="77777777" w:rsidTr="00FC037B">
      <w:tc>
        <w:tcPr>
          <w:tcW w:w="9857" w:type="dxa"/>
          <w:gridSpan w:val="2"/>
          <w:tcBorders>
            <w:top w:val="nil"/>
            <w:left w:val="nil"/>
            <w:bottom w:val="single" w:sz="18" w:space="0" w:color="auto"/>
            <w:right w:val="nil"/>
          </w:tcBorders>
        </w:tcPr>
        <w:p w14:paraId="1BFA3677" w14:textId="77777777" w:rsidR="009E2A97" w:rsidRPr="009E2A97" w:rsidRDefault="009E2A97" w:rsidP="009E2A97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eastAsia="ar-SA"/>
            </w:rPr>
          </w:pPr>
          <w:r w:rsidRPr="009E2A97">
            <w:rPr>
              <w:rFonts w:ascii="Tahoma" w:eastAsia="Times New Roman" w:hAnsi="Tahoma" w:cs="Tahoma"/>
              <w:sz w:val="16"/>
              <w:szCs w:val="18"/>
              <w:lang w:eastAsia="ar-SA"/>
            </w:rPr>
            <w:t xml:space="preserve">Via Roma, 22  CAP 25040 CEVO - tel.0364/634104 -  - fax 0364/634357  P.ta IVA 00592090989 - Cod. </w:t>
          </w:r>
          <w:proofErr w:type="spellStart"/>
          <w:r w:rsidRPr="009E2A97">
            <w:rPr>
              <w:rFonts w:ascii="Tahoma" w:eastAsia="Times New Roman" w:hAnsi="Tahoma" w:cs="Tahoma"/>
              <w:sz w:val="16"/>
              <w:szCs w:val="18"/>
              <w:lang w:eastAsia="ar-SA"/>
            </w:rPr>
            <w:t>Fisc</w:t>
          </w:r>
          <w:proofErr w:type="spellEnd"/>
          <w:r w:rsidRPr="009E2A97">
            <w:rPr>
              <w:rFonts w:ascii="Tahoma" w:eastAsia="Times New Roman" w:hAnsi="Tahoma" w:cs="Tahoma"/>
              <w:sz w:val="16"/>
              <w:szCs w:val="18"/>
              <w:lang w:eastAsia="ar-SA"/>
            </w:rPr>
            <w:t>. 00959860172</w:t>
          </w:r>
        </w:p>
        <w:p w14:paraId="69082F19" w14:textId="77777777" w:rsidR="009E2A97" w:rsidRPr="009E2A97" w:rsidRDefault="009E2A97" w:rsidP="009E2A97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</w:pPr>
          <w:r w:rsidRPr="009E2A97"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  <w:t>Mail: info@comune.cevo.bs.it</w:t>
          </w:r>
        </w:p>
      </w:tc>
    </w:tr>
  </w:tbl>
  <w:p w14:paraId="705F1EEA" w14:textId="77777777" w:rsidR="007D0DBC" w:rsidRPr="007D0DBC" w:rsidRDefault="007D0DBC" w:rsidP="009E2A97">
    <w:pPr>
      <w:pStyle w:val="Intestazione"/>
      <w:rPr>
        <w:rFonts w:ascii="Verdana" w:hAnsi="Verdana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FE41" w14:textId="77777777" w:rsidR="009E2A97" w:rsidRDefault="009E2A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D"/>
    <w:rsid w:val="00054D01"/>
    <w:rsid w:val="001D079E"/>
    <w:rsid w:val="00771DF1"/>
    <w:rsid w:val="007D0DBC"/>
    <w:rsid w:val="008A58AD"/>
    <w:rsid w:val="009E2A97"/>
    <w:rsid w:val="00C0015D"/>
    <w:rsid w:val="00C15B7B"/>
    <w:rsid w:val="00C32361"/>
    <w:rsid w:val="00D0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86F78"/>
  <w15:chartTrackingRefBased/>
  <w15:docId w15:val="{9DD1F746-5E74-4149-9CBE-CE471F8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DBC"/>
  </w:style>
  <w:style w:type="paragraph" w:styleId="Pidipagina">
    <w:name w:val="footer"/>
    <w:basedOn w:val="Normale"/>
    <w:link w:val="Pidipagina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DBC"/>
  </w:style>
  <w:style w:type="paragraph" w:styleId="NormaleWeb">
    <w:name w:val="Normal (Web)"/>
    <w:basedOn w:val="Normale"/>
    <w:uiPriority w:val="99"/>
    <w:unhideWhenUsed/>
    <w:rsid w:val="007D0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D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1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Parolari</cp:lastModifiedBy>
  <cp:revision>3</cp:revision>
  <dcterms:created xsi:type="dcterms:W3CDTF">2021-07-17T07:55:00Z</dcterms:created>
  <dcterms:modified xsi:type="dcterms:W3CDTF">2021-07-17T07:55:00Z</dcterms:modified>
</cp:coreProperties>
</file>